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9C2AF" w14:textId="77777777" w:rsidR="001D37B5" w:rsidRPr="00900B7B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00B7B">
        <w:rPr>
          <w:b/>
          <w:sz w:val="28"/>
          <w:szCs w:val="28"/>
          <w:u w:val="single"/>
        </w:rPr>
        <w:t>Rent (</w:t>
      </w:r>
      <w:r w:rsidR="00900B7B">
        <w:rPr>
          <w:b/>
          <w:sz w:val="28"/>
          <w:szCs w:val="28"/>
          <w:u w:val="single"/>
        </w:rPr>
        <w:t>S</w:t>
      </w:r>
      <w:r w:rsidRPr="00900B7B">
        <w:rPr>
          <w:b/>
          <w:sz w:val="28"/>
          <w:szCs w:val="28"/>
          <w:u w:val="single"/>
        </w:rPr>
        <w:t>A)</w:t>
      </w:r>
      <w:r w:rsidR="0093041B" w:rsidRPr="00900B7B">
        <w:rPr>
          <w:b/>
          <w:sz w:val="28"/>
          <w:szCs w:val="28"/>
          <w:u w:val="single"/>
        </w:rPr>
        <w:t xml:space="preserve"> Action Definition</w:t>
      </w:r>
    </w:p>
    <w:p w14:paraId="045E968D" w14:textId="77777777" w:rsidR="009328B3" w:rsidRPr="00900B7B" w:rsidRDefault="009328B3" w:rsidP="001D37B5">
      <w:pPr>
        <w:ind w:left="-284" w:right="-449"/>
        <w:rPr>
          <w:sz w:val="24"/>
          <w:szCs w:val="24"/>
        </w:rPr>
      </w:pPr>
      <w:r w:rsidRPr="00900B7B">
        <w:rPr>
          <w:sz w:val="24"/>
          <w:szCs w:val="24"/>
        </w:rPr>
        <w:t xml:space="preserve">This action definition describes the process for paying Rent in </w:t>
      </w:r>
      <w:r w:rsidR="00900B7B">
        <w:rPr>
          <w:sz w:val="24"/>
          <w:szCs w:val="24"/>
        </w:rPr>
        <w:t>S</w:t>
      </w:r>
      <w:r w:rsidRPr="00900B7B">
        <w:rPr>
          <w:sz w:val="24"/>
          <w:szCs w:val="24"/>
        </w:rPr>
        <w:t>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00B7B" w14:paraId="697915AC" w14:textId="77777777" w:rsidTr="008E4788">
        <w:tc>
          <w:tcPr>
            <w:tcW w:w="3369" w:type="dxa"/>
          </w:tcPr>
          <w:p w14:paraId="3BC24164" w14:textId="77777777" w:rsidR="008E4788" w:rsidRPr="00900B7B" w:rsidRDefault="008E4788" w:rsidP="00C85E2E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6536C93" w14:textId="77777777" w:rsidR="008E4788" w:rsidRPr="00900B7B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65415241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15FD8199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00B7B" w14:paraId="7044280B" w14:textId="77777777" w:rsidTr="00A33A0B">
        <w:tc>
          <w:tcPr>
            <w:tcW w:w="11199" w:type="dxa"/>
            <w:gridSpan w:val="4"/>
            <w:shd w:val="pct15" w:color="auto" w:fill="auto"/>
          </w:tcPr>
          <w:p w14:paraId="39619955" w14:textId="77777777" w:rsidR="00B340AC" w:rsidRPr="00900B7B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C30241" w:rsidRPr="00900B7B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00B7B" w14:paraId="50B95C21" w14:textId="77777777" w:rsidTr="00F01090">
        <w:tc>
          <w:tcPr>
            <w:tcW w:w="3392" w:type="dxa"/>
          </w:tcPr>
          <w:p w14:paraId="01C129DB" w14:textId="77777777" w:rsidR="00985509" w:rsidRPr="00900B7B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Asset</w:t>
            </w:r>
            <w:r w:rsidR="00985509" w:rsidRPr="00900B7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6A6F73C6" w14:textId="77777777" w:rsidR="00985509" w:rsidRPr="00900B7B" w:rsidRDefault="00985509" w:rsidP="00165FBA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Tenement</w:t>
            </w:r>
          </w:p>
        </w:tc>
      </w:tr>
      <w:tr w:rsidR="004E25E9" w:rsidRPr="00900B7B" w14:paraId="12B1D987" w14:textId="77777777" w:rsidTr="00F01090">
        <w:tc>
          <w:tcPr>
            <w:tcW w:w="3392" w:type="dxa"/>
          </w:tcPr>
          <w:p w14:paraId="72104FBA" w14:textId="77777777" w:rsidR="004E25E9" w:rsidRPr="00900B7B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212C49" w:rsidRPr="00900B7B">
              <w:rPr>
                <w:b/>
                <w:sz w:val="24"/>
                <w:szCs w:val="24"/>
              </w:rPr>
              <w:t>Name</w:t>
            </w:r>
            <w:r w:rsidR="003C6C1D" w:rsidRPr="00900B7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76CF886E" w14:textId="77777777" w:rsidR="004E25E9" w:rsidRPr="0083645B" w:rsidRDefault="004E25E9" w:rsidP="00431E89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Rent</w:t>
            </w:r>
          </w:p>
        </w:tc>
      </w:tr>
      <w:tr w:rsidR="004E25E9" w:rsidRPr="00900B7B" w14:paraId="4E776D85" w14:textId="77777777" w:rsidTr="00F01090">
        <w:tc>
          <w:tcPr>
            <w:tcW w:w="3392" w:type="dxa"/>
          </w:tcPr>
          <w:p w14:paraId="4BF2C35E" w14:textId="77777777" w:rsidR="004E25E9" w:rsidRPr="00900B7B" w:rsidRDefault="004E25E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3B3DD73F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{</w:t>
            </w:r>
            <w:r w:rsidR="00D213FE" w:rsidRPr="0083645B">
              <w:rPr>
                <w:sz w:val="24"/>
                <w:szCs w:val="24"/>
              </w:rPr>
              <w:t>s</w:t>
            </w:r>
            <w:r w:rsidR="004E25E9" w:rsidRPr="0083645B">
              <w:rPr>
                <w:sz w:val="24"/>
                <w:szCs w:val="24"/>
              </w:rPr>
              <w:t>tatus</w:t>
            </w:r>
            <w:r w:rsidRPr="0083645B">
              <w:rPr>
                <w:sz w:val="24"/>
                <w:szCs w:val="24"/>
              </w:rPr>
              <w:t>}</w:t>
            </w:r>
            <w:r w:rsidR="004E25E9" w:rsidRPr="0083645B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900B7B" w14:paraId="0D4A1D53" w14:textId="77777777" w:rsidTr="00DC3A6E">
        <w:tc>
          <w:tcPr>
            <w:tcW w:w="3403" w:type="dxa"/>
            <w:gridSpan w:val="2"/>
          </w:tcPr>
          <w:p w14:paraId="56B154CB" w14:textId="77777777" w:rsidR="00F01090" w:rsidRPr="00900B7B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C0EC28A" w14:textId="77777777" w:rsidR="00F01090" w:rsidRPr="0083645B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Managed</w:t>
            </w:r>
          </w:p>
        </w:tc>
      </w:tr>
      <w:tr w:rsidR="004E25E9" w:rsidRPr="00900B7B" w14:paraId="6A33279F" w14:textId="77777777" w:rsidTr="00F01090">
        <w:tc>
          <w:tcPr>
            <w:tcW w:w="3392" w:type="dxa"/>
          </w:tcPr>
          <w:p w14:paraId="6F53AFEC" w14:textId="77777777" w:rsidR="004E25E9" w:rsidRPr="00900B7B" w:rsidRDefault="00D93FD5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7890E877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Annually</w:t>
            </w:r>
          </w:p>
        </w:tc>
      </w:tr>
      <w:tr w:rsidR="00D27C76" w:rsidRPr="00900B7B" w14:paraId="3B05B9B5" w14:textId="77777777" w:rsidTr="00F01090">
        <w:tc>
          <w:tcPr>
            <w:tcW w:w="3392" w:type="dxa"/>
          </w:tcPr>
          <w:p w14:paraId="4783EB7C" w14:textId="77777777" w:rsidR="00D27C76" w:rsidRPr="00900B7B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2AEDBD07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Anniversary</w:t>
            </w:r>
            <w:r w:rsidR="00C044D7" w:rsidRPr="00AC1C62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7D798C3B" w14:textId="77777777" w:rsidR="00D27C76" w:rsidRPr="0083645B" w:rsidRDefault="00D27C76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= {commencementDate} + {Interval}</w:t>
            </w:r>
          </w:p>
        </w:tc>
      </w:tr>
      <w:tr w:rsidR="00D27C76" w:rsidRPr="00900B7B" w14:paraId="4206B0BC" w14:textId="77777777" w:rsidTr="00F01090">
        <w:tc>
          <w:tcPr>
            <w:tcW w:w="3392" w:type="dxa"/>
          </w:tcPr>
          <w:p w14:paraId="65B21B69" w14:textId="77777777" w:rsidR="00D27C76" w:rsidRPr="00900B7B" w:rsidRDefault="00D27C76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7CD26FFF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Deadline</w:t>
            </w:r>
            <w:r w:rsidR="00C044D7" w:rsidRPr="00AC1C62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301F7636" w14:textId="77777777" w:rsidR="00D27C76" w:rsidRPr="0083645B" w:rsidRDefault="00D27C76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= {Critical Date} + 29 days</w:t>
            </w:r>
          </w:p>
        </w:tc>
      </w:tr>
    </w:tbl>
    <w:p w14:paraId="48E2D2EE" w14:textId="77777777" w:rsidR="00555AA8" w:rsidRPr="00900B7B" w:rsidRDefault="00555AA8" w:rsidP="009328B3">
      <w:pPr>
        <w:spacing w:after="12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00B7B" w14:paraId="0B999B59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2C8AE" w14:textId="77777777" w:rsidR="007938C3" w:rsidRPr="00900B7B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00B7B" w14:paraId="7095E44E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1EE95A89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00B7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942EBE5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7609DE4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83645B" w:rsidRPr="00900B7B" w14:paraId="0EF1B467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4164722E" w14:textId="77777777" w:rsidR="0083645B" w:rsidRDefault="0083645B" w:rsidP="0083645B">
            <w:r w:rsidRPr="00F1138A">
              <w:rPr>
                <w:sz w:val="24"/>
                <w:szCs w:val="24"/>
              </w:rPr>
              <w:t>SA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57D33A4" w14:textId="77777777" w:rsidR="0083645B" w:rsidRPr="00FC75B3" w:rsidRDefault="0083645B" w:rsidP="0083645B">
            <w:pPr>
              <w:pStyle w:val="TextFieldStyle"/>
              <w:rPr>
                <w:szCs w:val="24"/>
                <w:highlight w:val="magenta"/>
              </w:rPr>
            </w:pPr>
            <w:r w:rsidRPr="003756B4">
              <w:rPr>
                <w:szCs w:val="24"/>
              </w:rPr>
              <w:t>M</w:t>
            </w:r>
            <w:r w:rsidR="003756B4">
              <w:rPr>
                <w:szCs w:val="24"/>
              </w:rPr>
              <w:t>i</w:t>
            </w:r>
            <w:r w:rsidR="008E7804">
              <w:rPr>
                <w:szCs w:val="24"/>
              </w:rPr>
              <w:t>ning</w:t>
            </w:r>
            <w:r w:rsidR="003756B4" w:rsidRPr="003756B4">
              <w:rPr>
                <w:szCs w:val="24"/>
              </w:rPr>
              <w:t xml:space="preserve">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F32E7C0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83645B" w:rsidRPr="00900B7B" w14:paraId="3E8AF514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9A28C70" w14:textId="77777777" w:rsidR="0083645B" w:rsidRDefault="0083645B" w:rsidP="0083645B">
            <w:r w:rsidRPr="00F1138A">
              <w:rPr>
                <w:sz w:val="24"/>
                <w:szCs w:val="24"/>
              </w:rPr>
              <w:t>SA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BF2874C" w14:textId="77777777" w:rsidR="0083645B" w:rsidRPr="003756B4" w:rsidRDefault="0083645B" w:rsidP="0083645B">
            <w:pPr>
              <w:pStyle w:val="TextFieldStyle"/>
              <w:rPr>
                <w:szCs w:val="24"/>
              </w:rPr>
            </w:pPr>
            <w:r w:rsidRPr="003756B4">
              <w:rPr>
                <w:szCs w:val="24"/>
              </w:rPr>
              <w:t>Extractive Minerals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23D2395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83645B" w:rsidRPr="00900B7B" w14:paraId="7DEDE57F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73E8D3F5" w14:textId="77777777" w:rsidR="0083645B" w:rsidRDefault="0083645B" w:rsidP="0083645B">
            <w:r w:rsidRPr="00F1138A">
              <w:rPr>
                <w:sz w:val="24"/>
                <w:szCs w:val="24"/>
              </w:rPr>
              <w:t>SA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6185A16" w14:textId="77777777" w:rsidR="0083645B" w:rsidRPr="00FC75B3" w:rsidRDefault="0083645B" w:rsidP="0083645B">
            <w:pPr>
              <w:pStyle w:val="TextFieldStyle"/>
              <w:rPr>
                <w:szCs w:val="24"/>
                <w:highlight w:val="magenta"/>
              </w:rPr>
            </w:pPr>
            <w:r w:rsidRPr="00872389">
              <w:rPr>
                <w:szCs w:val="24"/>
              </w:rPr>
              <w:t>Mineral Claim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F44D00A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83645B" w:rsidRPr="00900B7B" w14:paraId="7B196CD0" w14:textId="77777777" w:rsidTr="000866FC">
        <w:tc>
          <w:tcPr>
            <w:tcW w:w="2694" w:type="dxa"/>
            <w:shd w:val="clear" w:color="auto" w:fill="D6E3BC" w:themeFill="accent3" w:themeFillTint="66"/>
          </w:tcPr>
          <w:p w14:paraId="2A8A3F7C" w14:textId="77777777" w:rsidR="0083645B" w:rsidRDefault="0083645B" w:rsidP="0083645B">
            <w:r w:rsidRPr="00F1138A">
              <w:rPr>
                <w:sz w:val="24"/>
                <w:szCs w:val="24"/>
              </w:rPr>
              <w:t>SA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4B245C0" w14:textId="77777777" w:rsidR="0083645B" w:rsidRPr="003756B4" w:rsidRDefault="0083645B" w:rsidP="0083645B">
            <w:pPr>
              <w:pStyle w:val="TextFieldStyle"/>
              <w:rPr>
                <w:szCs w:val="24"/>
              </w:rPr>
            </w:pPr>
            <w:r w:rsidRPr="003756B4">
              <w:rPr>
                <w:szCs w:val="24"/>
              </w:rPr>
              <w:t>Miscellaneous Purpose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62A9817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8E4788" w:rsidRPr="00900B7B" w14:paraId="7C1FB22B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9706C30" w14:textId="77777777" w:rsidR="008E4788" w:rsidRPr="00900B7B" w:rsidRDefault="009C34ED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8F33466" w14:textId="77777777" w:rsidR="008E4788" w:rsidRPr="00682E3E" w:rsidRDefault="009C34ED" w:rsidP="00165FBA">
            <w:pPr>
              <w:rPr>
                <w:sz w:val="24"/>
                <w:szCs w:val="24"/>
                <w:highlight w:val="magenta"/>
              </w:rPr>
            </w:pPr>
            <w:r w:rsidRPr="00817C97">
              <w:rPr>
                <w:szCs w:val="24"/>
              </w:rPr>
              <w:t>Mineral 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752DE10D" w14:textId="77777777" w:rsidR="008E4788" w:rsidRPr="00900B7B" w:rsidRDefault="008E4788" w:rsidP="00165FBA">
            <w:pPr>
              <w:rPr>
                <w:sz w:val="24"/>
                <w:szCs w:val="24"/>
              </w:rPr>
            </w:pPr>
          </w:p>
        </w:tc>
      </w:tr>
      <w:tr w:rsidR="009C34ED" w:rsidRPr="00900B7B" w14:paraId="1A87415A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70324F6" w14:textId="77777777" w:rsidR="009C34ED" w:rsidRPr="00900B7B" w:rsidRDefault="009C34ED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7EADEF9E" w14:textId="77777777" w:rsidR="009C34ED" w:rsidRPr="00682E3E" w:rsidRDefault="009C34ED" w:rsidP="00165FBA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71CE8312" w14:textId="77777777" w:rsidR="009C34ED" w:rsidRPr="00900B7B" w:rsidRDefault="009C34ED" w:rsidP="00165FBA">
            <w:pPr>
              <w:rPr>
                <w:sz w:val="24"/>
                <w:szCs w:val="24"/>
              </w:rPr>
            </w:pPr>
          </w:p>
        </w:tc>
      </w:tr>
    </w:tbl>
    <w:p w14:paraId="51E2DE41" w14:textId="77777777" w:rsidR="007938C3" w:rsidRPr="00900B7B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00B7B" w14:paraId="38EB6F7E" w14:textId="77777777" w:rsidTr="00A33A0B">
        <w:tc>
          <w:tcPr>
            <w:tcW w:w="11199" w:type="dxa"/>
            <w:gridSpan w:val="2"/>
            <w:shd w:val="pct15" w:color="auto" w:fill="auto"/>
          </w:tcPr>
          <w:p w14:paraId="0775452C" w14:textId="77777777" w:rsidR="008E2879" w:rsidRPr="00900B7B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Task L</w:t>
            </w:r>
            <w:r w:rsidR="008E2879" w:rsidRPr="00900B7B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00B7B" w14:paraId="55FBCD68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3B210BB1" w14:textId="77777777" w:rsidR="00441A77" w:rsidRPr="003756B4" w:rsidRDefault="00441A7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DCA53BF" w14:textId="77777777" w:rsidR="00441A77" w:rsidRPr="003756B4" w:rsidRDefault="001B07C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Days Needed</w:t>
            </w:r>
            <w:r w:rsidR="007055C3" w:rsidRPr="003756B4">
              <w:rPr>
                <w:b/>
                <w:sz w:val="24"/>
                <w:szCs w:val="24"/>
              </w:rPr>
              <w:t xml:space="preserve"> </w:t>
            </w:r>
            <w:r w:rsidRPr="003756B4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00B7B" w14:paraId="02606AC9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3803F4E9" w14:textId="77777777" w:rsidR="006275EC" w:rsidRPr="003756B4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Notify Geo or Exploration Manager of Rent Due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AD7583A" w14:textId="77777777" w:rsidR="006275EC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70d</w:t>
            </w:r>
          </w:p>
        </w:tc>
      </w:tr>
      <w:tr w:rsidR="00C05C34" w:rsidRPr="00900B7B" w14:paraId="746407DC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7ED5FF6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Notify Accounts – Reminder to 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8872A05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30d</w:t>
            </w:r>
          </w:p>
        </w:tc>
      </w:tr>
      <w:tr w:rsidR="00C05C34" w:rsidRPr="00900B7B" w14:paraId="135DE747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C8E817A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209F738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14d</w:t>
            </w:r>
          </w:p>
        </w:tc>
      </w:tr>
      <w:tr w:rsidR="00C05C34" w:rsidRPr="00900B7B" w14:paraId="232DF10F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147E50A8" w14:textId="77777777" w:rsidR="00C05C34" w:rsidRPr="003756B4" w:rsidRDefault="00FC75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Verify Rent Received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CE909E8" w14:textId="77777777" w:rsidR="00C05C34" w:rsidRPr="003756B4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3756B4">
              <w:rPr>
                <w:sz w:val="24"/>
                <w:szCs w:val="24"/>
              </w:rPr>
              <w:t>3d</w:t>
            </w:r>
          </w:p>
        </w:tc>
      </w:tr>
      <w:tr w:rsidR="009328B3" w:rsidRPr="00900B7B" w14:paraId="6B8228EB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48595E1" w14:textId="77777777" w:rsidR="009328B3" w:rsidRPr="00900B7B" w:rsidRDefault="009328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03D3B2E2" w14:textId="77777777" w:rsidR="009328B3" w:rsidRPr="00900B7B" w:rsidRDefault="009328B3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B68AEA3" w14:textId="77777777" w:rsidR="00184150" w:rsidRPr="00900B7B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 xml:space="preserve">: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as you wish. If a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Days Needed Before Deadline.</w:t>
      </w:r>
    </w:p>
    <w:p w14:paraId="7A009960" w14:textId="77777777" w:rsidR="00F74559" w:rsidRPr="00900B7B" w:rsidRDefault="00F74559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ED638C" w14:paraId="21D6F51F" w14:textId="77777777" w:rsidTr="00ED638C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490CB5F" w14:textId="77777777" w:rsidR="00ED638C" w:rsidRDefault="00ED63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ED638C" w14:paraId="733467A0" w14:textId="77777777" w:rsidTr="00ED638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67888" w14:textId="77777777" w:rsidR="00ED638C" w:rsidRDefault="00ED6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AE42F" w14:textId="77777777" w:rsidR="00ED638C" w:rsidRDefault="00ED6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A08C54" w14:textId="77777777" w:rsidR="00ED638C" w:rsidRDefault="00ED63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C10C03" w14:paraId="42DE503D" w14:textId="77777777" w:rsidTr="00C10C03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61A8" w14:textId="2884AD6D" w:rsidR="00C10C03" w:rsidRDefault="00FE7358" w:rsidP="00C10C0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FAC" w14:textId="0E46E3AE" w:rsidR="00C10C03" w:rsidRDefault="00FE7358" w:rsidP="00C10C0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9AED" w14:textId="3E346BC1" w:rsidR="00C10C03" w:rsidRDefault="00D95AC3" w:rsidP="00C10C0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95AC3">
              <w:rPr>
                <w:sz w:val="24"/>
                <w:szCs w:val="24"/>
              </w:rPr>
              <w:t>Removed custom fields, test examples, wiki links.</w:t>
            </w:r>
          </w:p>
        </w:tc>
      </w:tr>
      <w:tr w:rsidR="00FE7358" w14:paraId="3A807F1D" w14:textId="77777777" w:rsidTr="00ED638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B57" w14:textId="1D9DE781" w:rsidR="00FE7358" w:rsidRDefault="00FE7358" w:rsidP="00FE735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7E1" w14:textId="4DC6F762" w:rsidR="00FE7358" w:rsidRDefault="00FE7358" w:rsidP="00FE735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C1A" w14:textId="650D5B4B" w:rsidR="00FE7358" w:rsidRDefault="00FE7358" w:rsidP="00FE735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FE7358" w14:paraId="09A21DFE" w14:textId="77777777" w:rsidTr="00ED638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41D1" w14:textId="4C742D47" w:rsidR="00FE7358" w:rsidRDefault="00FE7358" w:rsidP="00FE735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EE4F" w14:textId="1FF9DF40" w:rsidR="00FE7358" w:rsidRDefault="00FE7358" w:rsidP="00FE735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816" w14:textId="4FF667A6" w:rsidR="00FE7358" w:rsidRDefault="00FE7358" w:rsidP="00FE735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template</w:t>
            </w:r>
          </w:p>
        </w:tc>
      </w:tr>
      <w:tr w:rsidR="00FE7358" w14:paraId="60C3F0C4" w14:textId="77777777" w:rsidTr="00ED638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3D04" w14:textId="77777777" w:rsidR="00FE7358" w:rsidRDefault="00FE7358" w:rsidP="00FE735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E94" w14:textId="77777777" w:rsidR="00FE7358" w:rsidRDefault="00FE7358" w:rsidP="00FE735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B296" w14:textId="77777777" w:rsidR="00FE7358" w:rsidRDefault="00FE7358" w:rsidP="00FE735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7F88BF5" w14:textId="77777777" w:rsidR="00ED638C" w:rsidRDefault="00ED638C" w:rsidP="00ED638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751E2066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7527F" w14:textId="77777777" w:rsidR="00F12FE1" w:rsidRDefault="00F12FE1" w:rsidP="00AF75C1">
      <w:pPr>
        <w:spacing w:after="0" w:line="240" w:lineRule="auto"/>
      </w:pPr>
      <w:r>
        <w:separator/>
      </w:r>
    </w:p>
  </w:endnote>
  <w:endnote w:type="continuationSeparator" w:id="0">
    <w:p w14:paraId="5539AD1C" w14:textId="77777777" w:rsidR="00F12FE1" w:rsidRDefault="00F12FE1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DE690" w14:textId="77777777" w:rsidR="00F12FE1" w:rsidRDefault="00F12FE1" w:rsidP="00AF75C1">
      <w:pPr>
        <w:spacing w:after="0" w:line="240" w:lineRule="auto"/>
      </w:pPr>
      <w:r>
        <w:separator/>
      </w:r>
    </w:p>
  </w:footnote>
  <w:footnote w:type="continuationSeparator" w:id="0">
    <w:p w14:paraId="24106781" w14:textId="77777777" w:rsidR="00F12FE1" w:rsidRDefault="00F12FE1" w:rsidP="00AF75C1">
      <w:pPr>
        <w:spacing w:after="0" w:line="240" w:lineRule="auto"/>
      </w:pPr>
      <w:r>
        <w:continuationSeparator/>
      </w:r>
    </w:p>
  </w:footnote>
  <w:footnote w:id="1">
    <w:p w14:paraId="323EDECA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30F5BC88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E4E7C61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740812">
    <w:abstractNumId w:val="1"/>
  </w:num>
  <w:num w:numId="2" w16cid:durableId="162391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1457"/>
    <w:rsid w:val="000343B4"/>
    <w:rsid w:val="000567D5"/>
    <w:rsid w:val="00065DDC"/>
    <w:rsid w:val="0006729A"/>
    <w:rsid w:val="00073E2E"/>
    <w:rsid w:val="00092044"/>
    <w:rsid w:val="000C7037"/>
    <w:rsid w:val="000F0C7B"/>
    <w:rsid w:val="001051DD"/>
    <w:rsid w:val="001211B5"/>
    <w:rsid w:val="00127BC9"/>
    <w:rsid w:val="00135BFE"/>
    <w:rsid w:val="00153B19"/>
    <w:rsid w:val="00173393"/>
    <w:rsid w:val="00184150"/>
    <w:rsid w:val="001867AB"/>
    <w:rsid w:val="001B0421"/>
    <w:rsid w:val="001B07C7"/>
    <w:rsid w:val="001B59C2"/>
    <w:rsid w:val="001D37B5"/>
    <w:rsid w:val="001D7733"/>
    <w:rsid w:val="00203C9F"/>
    <w:rsid w:val="00212C49"/>
    <w:rsid w:val="002770FE"/>
    <w:rsid w:val="00280162"/>
    <w:rsid w:val="002967A8"/>
    <w:rsid w:val="002B602D"/>
    <w:rsid w:val="002E3869"/>
    <w:rsid w:val="002E7D7C"/>
    <w:rsid w:val="00305C74"/>
    <w:rsid w:val="0031442C"/>
    <w:rsid w:val="00323285"/>
    <w:rsid w:val="0035472F"/>
    <w:rsid w:val="003756B4"/>
    <w:rsid w:val="00385DD1"/>
    <w:rsid w:val="003C6C1D"/>
    <w:rsid w:val="003E0486"/>
    <w:rsid w:val="003E282C"/>
    <w:rsid w:val="003E48AE"/>
    <w:rsid w:val="00431E89"/>
    <w:rsid w:val="00436CF9"/>
    <w:rsid w:val="00441A77"/>
    <w:rsid w:val="004512C5"/>
    <w:rsid w:val="00475FE7"/>
    <w:rsid w:val="004D10CC"/>
    <w:rsid w:val="004D5989"/>
    <w:rsid w:val="004E25E9"/>
    <w:rsid w:val="00555AA8"/>
    <w:rsid w:val="00584116"/>
    <w:rsid w:val="005912F5"/>
    <w:rsid w:val="005D7814"/>
    <w:rsid w:val="006275EC"/>
    <w:rsid w:val="00682E3E"/>
    <w:rsid w:val="006A3414"/>
    <w:rsid w:val="007055C3"/>
    <w:rsid w:val="00731612"/>
    <w:rsid w:val="007440B1"/>
    <w:rsid w:val="007855B3"/>
    <w:rsid w:val="00787311"/>
    <w:rsid w:val="007938C3"/>
    <w:rsid w:val="007B705E"/>
    <w:rsid w:val="007F17AC"/>
    <w:rsid w:val="0082258E"/>
    <w:rsid w:val="0083645B"/>
    <w:rsid w:val="00872389"/>
    <w:rsid w:val="00880018"/>
    <w:rsid w:val="008A61D2"/>
    <w:rsid w:val="008B2016"/>
    <w:rsid w:val="008E2879"/>
    <w:rsid w:val="008E4788"/>
    <w:rsid w:val="008E7804"/>
    <w:rsid w:val="00900B7B"/>
    <w:rsid w:val="009176AF"/>
    <w:rsid w:val="0093041B"/>
    <w:rsid w:val="009328B3"/>
    <w:rsid w:val="00985509"/>
    <w:rsid w:val="00997DCA"/>
    <w:rsid w:val="009C34ED"/>
    <w:rsid w:val="00A33A0B"/>
    <w:rsid w:val="00A35672"/>
    <w:rsid w:val="00A64930"/>
    <w:rsid w:val="00A917A7"/>
    <w:rsid w:val="00AC1C62"/>
    <w:rsid w:val="00AF75C1"/>
    <w:rsid w:val="00B062D7"/>
    <w:rsid w:val="00B340AC"/>
    <w:rsid w:val="00C044D7"/>
    <w:rsid w:val="00C05C34"/>
    <w:rsid w:val="00C10C03"/>
    <w:rsid w:val="00C14E64"/>
    <w:rsid w:val="00C30241"/>
    <w:rsid w:val="00C420AA"/>
    <w:rsid w:val="00C477EB"/>
    <w:rsid w:val="00C54C2C"/>
    <w:rsid w:val="00CB6105"/>
    <w:rsid w:val="00D03057"/>
    <w:rsid w:val="00D040CA"/>
    <w:rsid w:val="00D213FE"/>
    <w:rsid w:val="00D27C76"/>
    <w:rsid w:val="00D4513F"/>
    <w:rsid w:val="00D568B4"/>
    <w:rsid w:val="00D93FD5"/>
    <w:rsid w:val="00D95AC3"/>
    <w:rsid w:val="00DF03CA"/>
    <w:rsid w:val="00DF29A7"/>
    <w:rsid w:val="00E64D13"/>
    <w:rsid w:val="00E87378"/>
    <w:rsid w:val="00EB6089"/>
    <w:rsid w:val="00ED1A7E"/>
    <w:rsid w:val="00ED638C"/>
    <w:rsid w:val="00ED78C0"/>
    <w:rsid w:val="00EF0E59"/>
    <w:rsid w:val="00F01090"/>
    <w:rsid w:val="00F12FE1"/>
    <w:rsid w:val="00F74559"/>
    <w:rsid w:val="00F92056"/>
    <w:rsid w:val="00F93374"/>
    <w:rsid w:val="00F96D41"/>
    <w:rsid w:val="00FA4EBA"/>
    <w:rsid w:val="00FC0950"/>
    <w:rsid w:val="00FC75B3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AA6F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CDA6-5CC5-4A4E-865B-36032CEC0982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733F4763-1E18-4C5A-82AF-344A5F98E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4D86D-A0B6-4271-8F0C-DED9552C5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6D5CA-D188-4A9B-A80A-FF80899E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2024-10-10T04:10:00Z</dcterms:created>
  <dcterms:modified xsi:type="dcterms:W3CDTF">2024-10-10T04:10:00Z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